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EC" w:rsidRDefault="00127CC2" w:rsidP="00127CC2">
      <w:pPr>
        <w:spacing w:line="360" w:lineRule="auto"/>
      </w:pPr>
      <w:r>
        <w:rPr>
          <w:sz w:val="28"/>
          <w:szCs w:val="28"/>
        </w:rPr>
        <w:t xml:space="preserve"> </w:t>
      </w:r>
      <w:r w:rsidR="00780B82">
        <w:rPr>
          <w:noProof/>
        </w:rPr>
        <w:drawing>
          <wp:inline distT="0" distB="0" distL="0" distR="0">
            <wp:extent cx="1472293" cy="422185"/>
            <wp:effectExtent l="19050" t="0" r="0" b="0"/>
            <wp:docPr id="2" name="Obraz 1" descr="https://encrypted-tbn3.gstatic.com/images?q=tbn:ANd9GcRFn0jpJ4JNEhDOeHr_8oj5dI9h-aTWrfeALl1mokfbQTSTz2w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encrypted-tbn3.gstatic.com/images?q=tbn:ANd9GcRFn0jpJ4JNEhDOeHr_8oj5dI9h-aTWrfeALl1mokfbQTSTz2w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99" cy="423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5D52EC" w:rsidRDefault="005D52EC" w:rsidP="005D52EC">
      <w:pPr>
        <w:spacing w:line="360" w:lineRule="auto"/>
        <w:jc w:val="center"/>
      </w:pPr>
      <w:r>
        <w:rPr>
          <w:b/>
          <w:u w:val="single"/>
        </w:rPr>
        <w:t>REGULAMIN REKRUTACJI UCZESTNIKÓW</w:t>
      </w:r>
      <w:r>
        <w:t xml:space="preserve"> </w:t>
      </w:r>
    </w:p>
    <w:p w:rsidR="00780B82" w:rsidRDefault="005D52EC" w:rsidP="005D52EC">
      <w:pPr>
        <w:rPr>
          <w:color w:val="000000"/>
          <w:sz w:val="22"/>
          <w:szCs w:val="22"/>
        </w:rPr>
      </w:pPr>
      <w:r w:rsidRPr="005D52EC">
        <w:rPr>
          <w:color w:val="000000"/>
          <w:sz w:val="22"/>
          <w:szCs w:val="22"/>
        </w:rPr>
        <w:t xml:space="preserve">PROJEKT nr: </w:t>
      </w:r>
      <w:r w:rsidR="00D82912">
        <w:rPr>
          <w:rFonts w:ascii="Helvetica" w:hAnsi="Helvetica" w:cs="Helvetica"/>
          <w:color w:val="202124"/>
          <w:sz w:val="22"/>
          <w:szCs w:val="22"/>
        </w:rPr>
        <w:t>2019-1-PL01-KA102-062497</w:t>
      </w:r>
      <w:r w:rsidRPr="005D52EC">
        <w:rPr>
          <w:rFonts w:ascii="Helvetica" w:hAnsi="Helvetica" w:cs="Helvetica"/>
          <w:color w:val="202124"/>
          <w:sz w:val="22"/>
          <w:szCs w:val="22"/>
        </w:rPr>
        <w:t xml:space="preserve"> </w:t>
      </w:r>
      <w:r w:rsidRPr="005D52EC">
        <w:rPr>
          <w:color w:val="000000"/>
          <w:sz w:val="22"/>
          <w:szCs w:val="22"/>
        </w:rPr>
        <w:t>-</w:t>
      </w:r>
      <w:r w:rsidRPr="005D52EC">
        <w:rPr>
          <w:sz w:val="22"/>
          <w:szCs w:val="22"/>
        </w:rPr>
        <w:t xml:space="preserve"> </w:t>
      </w:r>
      <w:r w:rsidR="00D82912">
        <w:rPr>
          <w:rStyle w:val="hps"/>
          <w:b/>
          <w:color w:val="222222"/>
          <w:sz w:val="22"/>
          <w:szCs w:val="22"/>
        </w:rPr>
        <w:t xml:space="preserve">„Wiedza, </w:t>
      </w:r>
      <w:proofErr w:type="spellStart"/>
      <w:r w:rsidR="00D82912">
        <w:rPr>
          <w:rStyle w:val="hps"/>
          <w:b/>
          <w:color w:val="222222"/>
          <w:sz w:val="22"/>
          <w:szCs w:val="22"/>
        </w:rPr>
        <w:t>umiejetność</w:t>
      </w:r>
      <w:proofErr w:type="spellEnd"/>
      <w:r w:rsidR="00D82912">
        <w:rPr>
          <w:rStyle w:val="hps"/>
          <w:b/>
          <w:color w:val="222222"/>
          <w:sz w:val="22"/>
          <w:szCs w:val="22"/>
        </w:rPr>
        <w:t>, język – europejski trening kompetencji zawodowych techników branży usługowej i informatycznej</w:t>
      </w:r>
      <w:r w:rsidRPr="005D52EC">
        <w:rPr>
          <w:rStyle w:val="hps"/>
          <w:b/>
          <w:color w:val="222222"/>
          <w:sz w:val="22"/>
          <w:szCs w:val="22"/>
        </w:rPr>
        <w:t>”</w:t>
      </w:r>
      <w:r w:rsidRPr="005D52EC">
        <w:rPr>
          <w:color w:val="000000"/>
          <w:sz w:val="22"/>
          <w:szCs w:val="22"/>
        </w:rPr>
        <w:t xml:space="preserve"> </w:t>
      </w:r>
      <w:r w:rsidR="00D82912">
        <w:rPr>
          <w:color w:val="000000"/>
          <w:sz w:val="22"/>
          <w:szCs w:val="22"/>
        </w:rPr>
        <w:t>realizowany w roku szkolnym 2020/ 2021</w:t>
      </w:r>
      <w:r w:rsidRPr="005D52EC">
        <w:rPr>
          <w:color w:val="000000"/>
          <w:sz w:val="22"/>
          <w:szCs w:val="22"/>
        </w:rPr>
        <w:t xml:space="preserve"> przez Zespół Szkół Technicznych i Ogólnokształcących im. S. Żeromskiego w Częstochowie w ramach programu Erasmus + / Akcja 1.</w:t>
      </w:r>
      <w:r w:rsidRPr="005D52EC">
        <w:rPr>
          <w:color w:val="000000"/>
          <w:sz w:val="22"/>
          <w:szCs w:val="22"/>
        </w:rPr>
        <w:br/>
        <w:t>1. Rekrutacją zostaną obj</w:t>
      </w:r>
      <w:r w:rsidR="00D82912">
        <w:rPr>
          <w:color w:val="000000"/>
          <w:sz w:val="22"/>
          <w:szCs w:val="22"/>
        </w:rPr>
        <w:t>ęci uczniowie klasy III H</w:t>
      </w:r>
      <w:r w:rsidRPr="005D52EC">
        <w:rPr>
          <w:color w:val="000000"/>
          <w:sz w:val="22"/>
          <w:szCs w:val="22"/>
        </w:rPr>
        <w:t>,</w:t>
      </w:r>
      <w:r w:rsidR="00D82912">
        <w:rPr>
          <w:color w:val="000000"/>
          <w:sz w:val="22"/>
          <w:szCs w:val="22"/>
        </w:rPr>
        <w:t xml:space="preserve"> IIIG, III T</w:t>
      </w:r>
      <w:r w:rsidRPr="005D52EC">
        <w:rPr>
          <w:color w:val="000000"/>
          <w:sz w:val="22"/>
          <w:szCs w:val="22"/>
        </w:rPr>
        <w:t>, III F oraz III K roku sz</w:t>
      </w:r>
      <w:r w:rsidR="00D82912">
        <w:rPr>
          <w:color w:val="000000"/>
          <w:sz w:val="22"/>
          <w:szCs w:val="22"/>
        </w:rPr>
        <w:t>kolnego 2020/2021</w:t>
      </w:r>
      <w:r w:rsidRPr="005D52EC">
        <w:rPr>
          <w:color w:val="000000"/>
          <w:sz w:val="22"/>
          <w:szCs w:val="22"/>
        </w:rPr>
        <w:t>.</w:t>
      </w:r>
      <w:r w:rsidRPr="005D52EC">
        <w:rPr>
          <w:color w:val="000000"/>
          <w:sz w:val="22"/>
          <w:szCs w:val="22"/>
        </w:rPr>
        <w:br/>
        <w:t>2. Uczestnictwo w rekrutacji jest dobrowolne.</w:t>
      </w:r>
      <w:r w:rsidRPr="005D52EC">
        <w:rPr>
          <w:color w:val="000000"/>
          <w:sz w:val="22"/>
          <w:szCs w:val="22"/>
        </w:rPr>
        <w:br/>
        <w:t>3. Rekrutacja obejmuje:</w:t>
      </w:r>
      <w:r w:rsidRPr="005D52EC">
        <w:rPr>
          <w:color w:val="000000"/>
          <w:sz w:val="22"/>
          <w:szCs w:val="22"/>
        </w:rPr>
        <w:br/>
        <w:t>- napisanie testu z języka angielskiego,</w:t>
      </w:r>
      <w:r w:rsidRPr="005D52EC">
        <w:rPr>
          <w:color w:val="000000"/>
          <w:sz w:val="22"/>
          <w:szCs w:val="22"/>
        </w:rPr>
        <w:br/>
        <w:t>- średnią ocen śródrocznych z klasy II z przedmiotów zawodowych oraz języka angiel</w:t>
      </w:r>
      <w:r w:rsidR="00D82912">
        <w:rPr>
          <w:color w:val="000000"/>
          <w:sz w:val="22"/>
          <w:szCs w:val="22"/>
        </w:rPr>
        <w:t>skiego zawodowego dla klas H</w:t>
      </w:r>
      <w:r w:rsidRPr="005D52EC">
        <w:rPr>
          <w:color w:val="000000"/>
          <w:sz w:val="22"/>
          <w:szCs w:val="22"/>
        </w:rPr>
        <w:t>, G</w:t>
      </w:r>
      <w:r w:rsidR="00D82912">
        <w:rPr>
          <w:color w:val="000000"/>
          <w:sz w:val="22"/>
          <w:szCs w:val="22"/>
        </w:rPr>
        <w:t>, K</w:t>
      </w:r>
      <w:r w:rsidRPr="005D52EC">
        <w:rPr>
          <w:color w:val="000000"/>
          <w:sz w:val="22"/>
          <w:szCs w:val="22"/>
        </w:rPr>
        <w:t xml:space="preserve"> w roku  </w:t>
      </w:r>
      <w:r w:rsidR="00D82912">
        <w:rPr>
          <w:color w:val="000000"/>
          <w:sz w:val="22"/>
          <w:szCs w:val="22"/>
        </w:rPr>
        <w:t>szkolnym 2019/2020 oraz średnią rocznych roku szkolnego 2019/2020</w:t>
      </w:r>
      <w:r w:rsidRPr="005D52EC">
        <w:rPr>
          <w:color w:val="000000"/>
          <w:sz w:val="22"/>
          <w:szCs w:val="22"/>
        </w:rPr>
        <w:t xml:space="preserve"> dla klas F</w:t>
      </w:r>
      <w:r w:rsidR="00D82912">
        <w:rPr>
          <w:color w:val="000000"/>
          <w:sz w:val="22"/>
          <w:szCs w:val="22"/>
        </w:rPr>
        <w:t>, T</w:t>
      </w:r>
      <w:r w:rsidRPr="005D52EC">
        <w:rPr>
          <w:color w:val="000000"/>
          <w:sz w:val="22"/>
          <w:szCs w:val="22"/>
        </w:rPr>
        <w:t>.</w:t>
      </w:r>
      <w:r w:rsidRPr="005D52EC">
        <w:rPr>
          <w:color w:val="000000"/>
          <w:sz w:val="22"/>
          <w:szCs w:val="22"/>
        </w:rPr>
        <w:br/>
        <w:t>4. Lista główna zawierać może maksymalnie 10 nazwisk. Lista rezerwowa powinna składać się z co najmniej z 3 nazwisk.</w:t>
      </w:r>
      <w:r w:rsidRPr="005D52EC">
        <w:rPr>
          <w:color w:val="000000"/>
          <w:sz w:val="22"/>
          <w:szCs w:val="22"/>
        </w:rPr>
        <w:br/>
        <w:t>5. Wpływ na rekrutację mają informacje dotyczące zachowania ucznia objętego rekrutacją (ocena z zachowania, informacje otrzymane od wychowawcy klasy lub dyrekcji szkoły)</w:t>
      </w:r>
      <w:r w:rsidRPr="005D52EC">
        <w:rPr>
          <w:color w:val="000000"/>
          <w:sz w:val="22"/>
          <w:szCs w:val="22"/>
        </w:rPr>
        <w:br/>
        <w:t>6. W przypadku otrzymania tej samej ilości punktów przez ostatniego na liście głównej i pierwszego na liście rezerwowej ucznia, wartością dodaną jest informacja o sytuacji rodzinno-socjalnej ucznia.</w:t>
      </w:r>
    </w:p>
    <w:p w:rsidR="00780B82" w:rsidRDefault="00780B82" w:rsidP="005D52E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Uczeń zakwalifikowany do realizacji stażu nie może posiadać oceny niedostatecznej z przedmiotów ogólnokształcących na koniec semestru lub roku w zależności od terminu rekrutacji.</w:t>
      </w:r>
    </w:p>
    <w:p w:rsidR="005D52EC" w:rsidRPr="00D82912" w:rsidRDefault="00780B82" w:rsidP="005D52EC">
      <w:pPr>
        <w:rPr>
          <w:b/>
          <w:color w:val="222222"/>
          <w:sz w:val="22"/>
          <w:szCs w:val="22"/>
        </w:rPr>
      </w:pPr>
      <w:r>
        <w:rPr>
          <w:color w:val="000000"/>
          <w:sz w:val="22"/>
          <w:szCs w:val="22"/>
        </w:rPr>
        <w:t xml:space="preserve">8. Uczeń, który po terminie </w:t>
      </w:r>
      <w:proofErr w:type="spellStart"/>
      <w:r>
        <w:rPr>
          <w:color w:val="000000"/>
          <w:sz w:val="22"/>
          <w:szCs w:val="22"/>
        </w:rPr>
        <w:t>rektutacyjnym</w:t>
      </w:r>
      <w:proofErr w:type="spellEnd"/>
      <w:r>
        <w:rPr>
          <w:color w:val="000000"/>
          <w:sz w:val="22"/>
          <w:szCs w:val="22"/>
        </w:rPr>
        <w:t xml:space="preserve"> poprzedzającym wyjazd na staż otrzyma na semestr lub koniec roku </w:t>
      </w:r>
      <w:proofErr w:type="spellStart"/>
      <w:r>
        <w:rPr>
          <w:color w:val="000000"/>
          <w:sz w:val="22"/>
          <w:szCs w:val="22"/>
        </w:rPr>
        <w:t>ocene</w:t>
      </w:r>
      <w:proofErr w:type="spellEnd"/>
      <w:r>
        <w:rPr>
          <w:color w:val="000000"/>
          <w:sz w:val="22"/>
          <w:szCs w:val="22"/>
        </w:rPr>
        <w:t xml:space="preserve"> niedostateczną z przedmiotów </w:t>
      </w:r>
      <w:proofErr w:type="spellStart"/>
      <w:r>
        <w:rPr>
          <w:color w:val="000000"/>
          <w:sz w:val="22"/>
          <w:szCs w:val="22"/>
        </w:rPr>
        <w:t>ogólnokształcacych</w:t>
      </w:r>
      <w:proofErr w:type="spellEnd"/>
      <w:r>
        <w:rPr>
          <w:color w:val="000000"/>
          <w:sz w:val="22"/>
          <w:szCs w:val="22"/>
        </w:rPr>
        <w:t xml:space="preserve"> zostanie skreślony z listy zakwalifikowanych.</w:t>
      </w:r>
      <w:r>
        <w:rPr>
          <w:color w:val="000000"/>
          <w:sz w:val="22"/>
          <w:szCs w:val="22"/>
        </w:rPr>
        <w:br/>
        <w:t>9</w:t>
      </w:r>
      <w:r w:rsidR="005D52EC" w:rsidRPr="005D52EC">
        <w:rPr>
          <w:color w:val="000000"/>
          <w:sz w:val="22"/>
          <w:szCs w:val="22"/>
        </w:rPr>
        <w:t>. Uczniom podlegającym rekrutacji należy umożliwić wgląd do sprawdzony</w:t>
      </w:r>
      <w:r>
        <w:rPr>
          <w:color w:val="000000"/>
          <w:sz w:val="22"/>
          <w:szCs w:val="22"/>
        </w:rPr>
        <w:t>ch prac z języka angielskiego.</w:t>
      </w:r>
      <w:r>
        <w:rPr>
          <w:color w:val="000000"/>
          <w:sz w:val="22"/>
          <w:szCs w:val="22"/>
        </w:rPr>
        <w:br/>
        <w:t>10</w:t>
      </w:r>
      <w:r w:rsidR="005D52EC" w:rsidRPr="005D52EC">
        <w:rPr>
          <w:color w:val="000000"/>
          <w:sz w:val="22"/>
          <w:szCs w:val="22"/>
        </w:rPr>
        <w:t>. Nad prawidłowym przebiegiem rekrutac</w:t>
      </w:r>
      <w:r>
        <w:rPr>
          <w:color w:val="000000"/>
          <w:sz w:val="22"/>
          <w:szCs w:val="22"/>
        </w:rPr>
        <w:t>ji czuwa koordynator projektu.</w:t>
      </w:r>
      <w:r>
        <w:rPr>
          <w:color w:val="000000"/>
          <w:sz w:val="22"/>
          <w:szCs w:val="22"/>
        </w:rPr>
        <w:br/>
        <w:t>11</w:t>
      </w:r>
      <w:r w:rsidR="005D52EC" w:rsidRPr="005D52EC">
        <w:rPr>
          <w:color w:val="000000"/>
          <w:sz w:val="22"/>
          <w:szCs w:val="22"/>
        </w:rPr>
        <w:t>. Koordynator projektu wyznacza termin zebrania z zakwalifikowanymi uczestnikami w terminie dwóch tygodni od o</w:t>
      </w:r>
      <w:r>
        <w:rPr>
          <w:color w:val="000000"/>
          <w:sz w:val="22"/>
          <w:szCs w:val="22"/>
        </w:rPr>
        <w:t>głoszenia wyników rekrutacji.</w:t>
      </w:r>
      <w:r>
        <w:rPr>
          <w:color w:val="000000"/>
          <w:sz w:val="22"/>
          <w:szCs w:val="22"/>
        </w:rPr>
        <w:br/>
        <w:t>12</w:t>
      </w:r>
      <w:r w:rsidR="005D52EC" w:rsidRPr="005D52EC">
        <w:rPr>
          <w:color w:val="000000"/>
          <w:sz w:val="22"/>
          <w:szCs w:val="22"/>
        </w:rPr>
        <w:t>. Zakwalifikowany uczestnik ma obowiązek poinformowania koordynatora projektu o niemożności odbycia stażu niezwłocznie po stwierdzeniu takiego faktu.</w:t>
      </w:r>
    </w:p>
    <w:p w:rsidR="005D52EC" w:rsidRPr="005D52EC" w:rsidRDefault="00780B82" w:rsidP="005D52EC">
      <w:pPr>
        <w:rPr>
          <w:b/>
          <w:bCs/>
          <w:i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13</w:t>
      </w:r>
      <w:r w:rsidR="005D52EC" w:rsidRPr="005D52EC">
        <w:rPr>
          <w:b/>
          <w:i/>
          <w:color w:val="000000"/>
          <w:sz w:val="22"/>
          <w:szCs w:val="22"/>
        </w:rPr>
        <w:t>. W skład komisji rekrutacyjnej wchodzi dyrektor szkoły p. Stanisław Dzwonnik,</w:t>
      </w:r>
      <w:r w:rsidR="00D82912">
        <w:rPr>
          <w:b/>
          <w:i/>
          <w:color w:val="000000"/>
          <w:sz w:val="22"/>
          <w:szCs w:val="22"/>
        </w:rPr>
        <w:t xml:space="preserve"> p. o. dyrektora </w:t>
      </w:r>
      <w:proofErr w:type="spellStart"/>
      <w:r w:rsidR="00D82912">
        <w:rPr>
          <w:b/>
          <w:i/>
          <w:color w:val="000000"/>
          <w:sz w:val="22"/>
          <w:szCs w:val="22"/>
        </w:rPr>
        <w:t>szkoly</w:t>
      </w:r>
      <w:proofErr w:type="spellEnd"/>
      <w:r w:rsidR="00D82912">
        <w:rPr>
          <w:b/>
          <w:i/>
          <w:color w:val="000000"/>
          <w:sz w:val="22"/>
          <w:szCs w:val="22"/>
        </w:rPr>
        <w:t xml:space="preserve"> p. Izabela Laska, </w:t>
      </w:r>
      <w:r w:rsidR="005D52EC" w:rsidRPr="005D52EC">
        <w:rPr>
          <w:b/>
          <w:i/>
          <w:color w:val="000000"/>
          <w:sz w:val="22"/>
          <w:szCs w:val="22"/>
        </w:rPr>
        <w:t xml:space="preserve"> koordynator pro</w:t>
      </w:r>
      <w:r w:rsidR="00D82912">
        <w:rPr>
          <w:b/>
          <w:i/>
          <w:color w:val="000000"/>
          <w:sz w:val="22"/>
          <w:szCs w:val="22"/>
        </w:rPr>
        <w:t xml:space="preserve">jektu </w:t>
      </w:r>
      <w:proofErr w:type="spellStart"/>
      <w:r w:rsidR="00D82912">
        <w:rPr>
          <w:b/>
          <w:i/>
          <w:color w:val="000000"/>
          <w:sz w:val="22"/>
          <w:szCs w:val="22"/>
        </w:rPr>
        <w:t>p.Alicja</w:t>
      </w:r>
      <w:proofErr w:type="spellEnd"/>
      <w:r w:rsidR="00D82912">
        <w:rPr>
          <w:b/>
          <w:i/>
          <w:color w:val="000000"/>
          <w:sz w:val="22"/>
          <w:szCs w:val="22"/>
        </w:rPr>
        <w:t xml:space="preserve"> Klecha, Aneta Paluch </w:t>
      </w:r>
      <w:r w:rsidR="005D52EC" w:rsidRPr="005D52EC">
        <w:rPr>
          <w:b/>
          <w:i/>
          <w:color w:val="000000"/>
          <w:sz w:val="22"/>
          <w:szCs w:val="22"/>
        </w:rPr>
        <w:t>oraz wychowawca oddziału poszczególny</w:t>
      </w:r>
      <w:r w:rsidR="00D82912">
        <w:rPr>
          <w:b/>
          <w:i/>
          <w:color w:val="000000"/>
          <w:sz w:val="22"/>
          <w:szCs w:val="22"/>
        </w:rPr>
        <w:t>ch kierunków kształcenia (kl. h, g, k ,</w:t>
      </w:r>
      <w:r w:rsidR="005D52EC" w:rsidRPr="005D52EC">
        <w:rPr>
          <w:b/>
          <w:i/>
          <w:color w:val="000000"/>
          <w:sz w:val="22"/>
          <w:szCs w:val="22"/>
        </w:rPr>
        <w:t>f</w:t>
      </w:r>
      <w:r w:rsidR="00D82912">
        <w:rPr>
          <w:b/>
          <w:i/>
          <w:color w:val="000000"/>
          <w:sz w:val="22"/>
          <w:szCs w:val="22"/>
        </w:rPr>
        <w:t>, t</w:t>
      </w:r>
      <w:r w:rsidR="005D52EC" w:rsidRPr="005D52EC">
        <w:rPr>
          <w:b/>
          <w:i/>
          <w:color w:val="000000"/>
          <w:sz w:val="22"/>
          <w:szCs w:val="22"/>
        </w:rPr>
        <w:t>).</w:t>
      </w:r>
    </w:p>
    <w:p w:rsidR="005D52EC" w:rsidRPr="005D52EC" w:rsidRDefault="005D52EC" w:rsidP="005D52EC">
      <w:pPr>
        <w:pStyle w:val="Textbody"/>
        <w:rPr>
          <w:rFonts w:cs="Times New Roman"/>
          <w:b/>
          <w:bCs/>
          <w:sz w:val="22"/>
          <w:szCs w:val="22"/>
        </w:rPr>
      </w:pPr>
      <w:r w:rsidRPr="005D52EC">
        <w:rPr>
          <w:rFonts w:cs="Times New Roman"/>
          <w:b/>
          <w:bCs/>
          <w:sz w:val="22"/>
          <w:szCs w:val="22"/>
        </w:rPr>
        <w:t>Procedura odwoławcza</w:t>
      </w:r>
    </w:p>
    <w:p w:rsidR="005D52EC" w:rsidRPr="005D52EC" w:rsidRDefault="005D52EC" w:rsidP="005D52EC">
      <w:pPr>
        <w:pStyle w:val="Textbody"/>
        <w:numPr>
          <w:ilvl w:val="0"/>
          <w:numId w:val="1"/>
        </w:numPr>
        <w:ind w:left="284" w:hanging="284"/>
        <w:rPr>
          <w:rFonts w:cs="Times New Roman"/>
          <w:sz w:val="22"/>
          <w:szCs w:val="22"/>
        </w:rPr>
      </w:pPr>
      <w:r w:rsidRPr="005D52EC">
        <w:rPr>
          <w:rFonts w:cs="Times New Roman"/>
          <w:sz w:val="22"/>
          <w:szCs w:val="22"/>
        </w:rPr>
        <w:t xml:space="preserve">W przypadku zakwestionowania przez ucznia lub jego rodzica/opiekuna prawnego nie zakwalifikowania do udziału w stażu zagranicznym,  </w:t>
      </w:r>
      <w:r w:rsidRPr="005D52EC">
        <w:rPr>
          <w:rFonts w:cs="Times New Roman"/>
          <w:b/>
          <w:bCs/>
          <w:sz w:val="22"/>
          <w:szCs w:val="22"/>
        </w:rPr>
        <w:t xml:space="preserve">w terminie 3 dni </w:t>
      </w:r>
      <w:r w:rsidRPr="005D52EC">
        <w:rPr>
          <w:rFonts w:cs="Times New Roman"/>
          <w:sz w:val="22"/>
          <w:szCs w:val="22"/>
        </w:rPr>
        <w:t>od dnia podania do publicznej wiadomości listy kandydatów przyjętych , uczeń lub jego  rodzic/opiekun prawny   może wystąpić do komisji rekrutacyjnej z wnioskiem o sporządzenie uzasadnienia odmowy zakwalifikowania do projektu.</w:t>
      </w:r>
    </w:p>
    <w:p w:rsidR="005D52EC" w:rsidRPr="005D52EC" w:rsidRDefault="005D52EC" w:rsidP="005D52EC">
      <w:pPr>
        <w:pStyle w:val="Textbody"/>
        <w:numPr>
          <w:ilvl w:val="0"/>
          <w:numId w:val="1"/>
        </w:numPr>
        <w:ind w:left="284" w:hanging="284"/>
        <w:rPr>
          <w:rFonts w:cs="Times New Roman"/>
          <w:sz w:val="22"/>
          <w:szCs w:val="22"/>
        </w:rPr>
      </w:pPr>
      <w:r w:rsidRPr="005D52EC">
        <w:rPr>
          <w:rFonts w:cs="Times New Roman"/>
          <w:sz w:val="22"/>
          <w:szCs w:val="22"/>
        </w:rPr>
        <w:t xml:space="preserve">Komisja rekrutacyjna sporządza uzasadnienie </w:t>
      </w:r>
      <w:r w:rsidRPr="005D52EC">
        <w:rPr>
          <w:rFonts w:cs="Times New Roman"/>
          <w:b/>
          <w:sz w:val="22"/>
          <w:szCs w:val="22"/>
        </w:rPr>
        <w:t>w terminie 3 dni</w:t>
      </w:r>
      <w:r w:rsidRPr="005D52EC">
        <w:rPr>
          <w:rFonts w:cs="Times New Roman"/>
          <w:sz w:val="22"/>
          <w:szCs w:val="22"/>
        </w:rPr>
        <w:t xml:space="preserve"> od dnia wystąpienia przez ucznia lub rodzica/ opiekuna prawnego . Uzasadnienie zawiera przyczyny odmowy przyjęcia, w tym najniższą liczbę punktów, która uprawniała do przyjęcia oraz liczbę punktów, którą kandydat otrzymał w postępowaniu rekrutacyjnym.</w:t>
      </w:r>
    </w:p>
    <w:p w:rsidR="005D52EC" w:rsidRPr="005D52EC" w:rsidRDefault="005D52EC" w:rsidP="005D52EC">
      <w:pPr>
        <w:pStyle w:val="Textbody"/>
        <w:numPr>
          <w:ilvl w:val="0"/>
          <w:numId w:val="1"/>
        </w:numPr>
        <w:ind w:left="284" w:hanging="284"/>
        <w:rPr>
          <w:rFonts w:cs="Times New Roman"/>
          <w:sz w:val="22"/>
          <w:szCs w:val="22"/>
        </w:rPr>
      </w:pPr>
      <w:r w:rsidRPr="005D52EC">
        <w:rPr>
          <w:rFonts w:cs="Times New Roman"/>
          <w:sz w:val="22"/>
          <w:szCs w:val="22"/>
        </w:rPr>
        <w:t xml:space="preserve">Uczeń lub jego rodzic/ opiekun prawny  może wnieść  do dyrektora szkoły  odwołanie od rozstrzygnięcia komisji rekrutacyjnej, </w:t>
      </w:r>
      <w:r w:rsidRPr="005D52EC">
        <w:rPr>
          <w:rFonts w:cs="Times New Roman"/>
          <w:b/>
          <w:sz w:val="22"/>
          <w:szCs w:val="22"/>
        </w:rPr>
        <w:t>w terminie 2 dni</w:t>
      </w:r>
      <w:r w:rsidRPr="005D52EC">
        <w:rPr>
          <w:rFonts w:cs="Times New Roman"/>
          <w:sz w:val="22"/>
          <w:szCs w:val="22"/>
        </w:rPr>
        <w:t xml:space="preserve"> od dnia otrzymania uzasadnienia.</w:t>
      </w:r>
    </w:p>
    <w:p w:rsidR="005D52EC" w:rsidRPr="005D52EC" w:rsidRDefault="005D52EC" w:rsidP="005D52EC">
      <w:pPr>
        <w:pStyle w:val="Textbody"/>
        <w:numPr>
          <w:ilvl w:val="0"/>
          <w:numId w:val="1"/>
        </w:numPr>
        <w:ind w:left="284" w:hanging="284"/>
        <w:rPr>
          <w:rFonts w:cs="Times New Roman"/>
          <w:sz w:val="22"/>
          <w:szCs w:val="22"/>
        </w:rPr>
      </w:pPr>
      <w:r w:rsidRPr="005D52EC">
        <w:rPr>
          <w:rFonts w:cs="Times New Roman"/>
          <w:sz w:val="22"/>
          <w:szCs w:val="22"/>
        </w:rPr>
        <w:t xml:space="preserve">Dyrektor szkoły rozpatruje odwołanie od rozstrzygnięcia komisji rekrutacyjnej, </w:t>
      </w:r>
      <w:r w:rsidRPr="005D52EC">
        <w:rPr>
          <w:rFonts w:cs="Times New Roman"/>
          <w:b/>
          <w:sz w:val="22"/>
          <w:szCs w:val="22"/>
        </w:rPr>
        <w:t>w terminie 5 dni</w:t>
      </w:r>
      <w:r w:rsidRPr="005D52EC">
        <w:rPr>
          <w:rFonts w:cs="Times New Roman"/>
          <w:sz w:val="22"/>
          <w:szCs w:val="22"/>
        </w:rPr>
        <w:t xml:space="preserve"> od dnia otrzymania odwołania. </w:t>
      </w:r>
    </w:p>
    <w:p w:rsidR="00DD151D" w:rsidRDefault="00D82912" w:rsidP="005D52EC">
      <w:pPr>
        <w:ind w:left="4248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</w:p>
    <w:p w:rsidR="00DD151D" w:rsidRDefault="00DD151D" w:rsidP="005D52EC">
      <w:pPr>
        <w:ind w:left="4248" w:firstLine="708"/>
        <w:jc w:val="both"/>
        <w:rPr>
          <w:bCs/>
          <w:sz w:val="22"/>
          <w:szCs w:val="22"/>
        </w:rPr>
      </w:pPr>
    </w:p>
    <w:p w:rsidR="00DD151D" w:rsidRDefault="00DD151D" w:rsidP="00DD151D">
      <w:pPr>
        <w:ind w:left="4248" w:firstLine="708"/>
        <w:jc w:val="right"/>
        <w:rPr>
          <w:bCs/>
          <w:sz w:val="22"/>
          <w:szCs w:val="22"/>
        </w:rPr>
      </w:pPr>
    </w:p>
    <w:p w:rsidR="00DD151D" w:rsidRDefault="00DD151D" w:rsidP="00DD151D">
      <w:pPr>
        <w:ind w:left="4248" w:firstLine="708"/>
        <w:jc w:val="right"/>
        <w:rPr>
          <w:bCs/>
          <w:sz w:val="22"/>
          <w:szCs w:val="22"/>
        </w:rPr>
      </w:pPr>
    </w:p>
    <w:p w:rsidR="005D52EC" w:rsidRPr="005D52EC" w:rsidRDefault="00D82912" w:rsidP="00DD151D">
      <w:pPr>
        <w:ind w:left="4248" w:firstLine="708"/>
        <w:jc w:val="right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>Sporządziła: Alicja Klecha</w:t>
      </w:r>
    </w:p>
    <w:p w:rsidR="005D52EC" w:rsidRPr="005D52EC" w:rsidRDefault="005D52EC" w:rsidP="00DD151D">
      <w:pPr>
        <w:ind w:left="4956" w:firstLine="708"/>
        <w:jc w:val="right"/>
        <w:rPr>
          <w:bCs/>
          <w:sz w:val="22"/>
          <w:szCs w:val="22"/>
        </w:rPr>
      </w:pPr>
      <w:r w:rsidRPr="005D52EC">
        <w:rPr>
          <w:bCs/>
          <w:sz w:val="22"/>
          <w:szCs w:val="22"/>
        </w:rPr>
        <w:t>Koordynator projektu</w:t>
      </w:r>
    </w:p>
    <w:p w:rsidR="005D52EC" w:rsidRDefault="00EF1285" w:rsidP="00DD151D">
      <w:pPr>
        <w:jc w:val="right"/>
        <w:rPr>
          <w:sz w:val="22"/>
          <w:szCs w:val="22"/>
        </w:rPr>
      </w:pPr>
      <w:r>
        <w:rPr>
          <w:sz w:val="22"/>
          <w:szCs w:val="22"/>
        </w:rPr>
        <w:t>Zatwierdził p.o. Dyrektor szkoły</w:t>
      </w:r>
    </w:p>
    <w:p w:rsidR="00D82912" w:rsidRPr="005D52EC" w:rsidRDefault="00D82912" w:rsidP="005D52E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F1285">
        <w:rPr>
          <w:sz w:val="22"/>
          <w:szCs w:val="22"/>
        </w:rPr>
        <w:t xml:space="preserve">            </w:t>
      </w:r>
    </w:p>
    <w:p w:rsidR="00A20C94" w:rsidRDefault="00A20C94"/>
    <w:sectPr w:rsidR="00A20C94" w:rsidSect="00DD1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50739"/>
    <w:multiLevelType w:val="multilevel"/>
    <w:tmpl w:val="8AC4FD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EC"/>
    <w:rsid w:val="000239AB"/>
    <w:rsid w:val="00082581"/>
    <w:rsid w:val="00127CC2"/>
    <w:rsid w:val="00263DAA"/>
    <w:rsid w:val="00277208"/>
    <w:rsid w:val="004C139C"/>
    <w:rsid w:val="005D52EC"/>
    <w:rsid w:val="006917A1"/>
    <w:rsid w:val="00780B82"/>
    <w:rsid w:val="00953B18"/>
    <w:rsid w:val="0099571C"/>
    <w:rsid w:val="00A20C94"/>
    <w:rsid w:val="00D82912"/>
    <w:rsid w:val="00DD151D"/>
    <w:rsid w:val="00E874EA"/>
    <w:rsid w:val="00E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6EB6"/>
  <w15:docId w15:val="{822106C1-A9FA-4A4C-8789-10A29171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D52EC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character" w:customStyle="1" w:styleId="hps">
    <w:name w:val="hps"/>
    <w:basedOn w:val="Domylnaczcionkaakapitu"/>
    <w:rsid w:val="005D52EC"/>
  </w:style>
  <w:style w:type="paragraph" w:styleId="Tekstdymka">
    <w:name w:val="Balloon Text"/>
    <w:basedOn w:val="Normalny"/>
    <w:link w:val="TekstdymkaZnak"/>
    <w:uiPriority w:val="99"/>
    <w:semiHidden/>
    <w:unhideWhenUsed/>
    <w:rsid w:val="005D52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2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estern">
    <w:name w:val="western"/>
    <w:basedOn w:val="Normalny"/>
    <w:rsid w:val="00263DA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pl/url?sa=i&amp;rct=j&amp;q=&amp;esrc=s&amp;source=images&amp;cd=&amp;cad=rja&amp;uact=8&amp;ved=0CAcQjRw&amp;url=http://www.wsb.pl/english/international-relations/wsb-wroclaw/erasmus-plus&amp;ei=EcG2VKT9HIPuUNmxgZgE&amp;psig=AFQjCNGs4w2xhFU78RZyVCbEi1auEGcvcA&amp;ust=14213494802416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Martyka-Wiecha</dc:creator>
  <cp:lastModifiedBy>Admin</cp:lastModifiedBy>
  <cp:revision>2</cp:revision>
  <cp:lastPrinted>2020-09-04T10:28:00Z</cp:lastPrinted>
  <dcterms:created xsi:type="dcterms:W3CDTF">2020-09-16T07:49:00Z</dcterms:created>
  <dcterms:modified xsi:type="dcterms:W3CDTF">2020-09-16T07:49:00Z</dcterms:modified>
</cp:coreProperties>
</file>